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0" w:lineRule="atLeast"/>
        <w:jc w:val="center"/>
        <w:rPr>
          <w:rFonts w:hint="eastAsia" w:ascii="华文宋体" w:hAnsi="华文宋体" w:eastAsia="华文宋体" w:cs="华文宋体"/>
          <w:b/>
          <w:bCs w:val="0"/>
          <w:kern w:val="0"/>
          <w:sz w:val="32"/>
          <w:szCs w:val="32"/>
        </w:rPr>
      </w:pPr>
      <w:r>
        <w:rPr>
          <w:rFonts w:hint="eastAsia" w:ascii="华文宋体" w:hAnsi="华文宋体" w:eastAsia="华文宋体" w:cs="华文宋体"/>
          <w:b/>
          <w:bCs w:val="0"/>
          <w:kern w:val="0"/>
          <w:sz w:val="32"/>
          <w:szCs w:val="32"/>
        </w:rPr>
        <w:t>教学研讨</w:t>
      </w:r>
      <w:r>
        <w:rPr>
          <w:rFonts w:hint="eastAsia" w:ascii="华文宋体" w:hAnsi="华文宋体" w:eastAsia="华文宋体" w:cs="华文宋体"/>
          <w:b/>
          <w:bCs w:val="0"/>
          <w:kern w:val="0"/>
          <w:sz w:val="32"/>
          <w:szCs w:val="32"/>
          <w:lang w:val="en-US" w:eastAsia="zh-CN"/>
        </w:rPr>
        <w:t>周</w:t>
      </w:r>
      <w:r>
        <w:rPr>
          <w:rFonts w:hint="eastAsia" w:ascii="华文宋体" w:hAnsi="华文宋体" w:eastAsia="华文宋体" w:cs="华文宋体"/>
          <w:b/>
          <w:bCs w:val="0"/>
          <w:kern w:val="0"/>
          <w:sz w:val="32"/>
          <w:szCs w:val="32"/>
        </w:rPr>
        <w:t>活动分组一览表</w:t>
      </w:r>
    </w:p>
    <w:tbl>
      <w:tblPr>
        <w:tblStyle w:val="3"/>
        <w:tblW w:w="161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412"/>
        <w:gridCol w:w="1675"/>
        <w:gridCol w:w="1533"/>
        <w:gridCol w:w="1938"/>
        <w:gridCol w:w="8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tblHeader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组别</w:t>
            </w:r>
          </w:p>
        </w:tc>
        <w:tc>
          <w:tcPr>
            <w:tcW w:w="1412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组长</w:t>
            </w:r>
          </w:p>
        </w:tc>
        <w:tc>
          <w:tcPr>
            <w:tcW w:w="1675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成员</w:t>
            </w:r>
          </w:p>
        </w:tc>
        <w:tc>
          <w:tcPr>
            <w:tcW w:w="1533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联络员</w:t>
            </w:r>
          </w:p>
        </w:tc>
        <w:tc>
          <w:tcPr>
            <w:tcW w:w="1938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参与学院</w:t>
            </w:r>
          </w:p>
        </w:tc>
        <w:tc>
          <w:tcPr>
            <w:tcW w:w="8131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  <w:lang w:val="en-US" w:eastAsia="zh-CN"/>
              </w:rPr>
              <w:t>参考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tblHeader/>
          <w:jc w:val="center"/>
        </w:trPr>
        <w:tc>
          <w:tcPr>
            <w:tcW w:w="150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第1小组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郑小碧</w:t>
            </w:r>
          </w:p>
        </w:tc>
        <w:tc>
          <w:tcPr>
            <w:tcW w:w="1675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林云强</w:t>
            </w: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  <w:t>宋颖</w:t>
            </w:r>
          </w:p>
        </w:tc>
        <w:tc>
          <w:tcPr>
            <w:tcW w:w="193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儿童教育学院</w:t>
            </w:r>
          </w:p>
        </w:tc>
        <w:tc>
          <w:tcPr>
            <w:tcW w:w="8131" w:type="dxa"/>
            <w:vMerge w:val="restart"/>
            <w:vAlign w:val="center"/>
          </w:tcPr>
          <w:p>
            <w:pPr>
              <w:spacing w:line="20" w:lineRule="atLeast"/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1.探索研究生课程思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政理论与实践</w:t>
            </w:r>
          </w:p>
          <w:p>
            <w:pPr>
              <w:spacing w:line="20" w:lineRule="atLeast"/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2.提升研究生课堂教学、课程与教材建设质量</w:t>
            </w:r>
          </w:p>
          <w:p>
            <w:pPr>
              <w:spacing w:line="20" w:lineRule="atLeast"/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3.规范研究生在线教学</w:t>
            </w:r>
          </w:p>
          <w:p>
            <w:pPr>
              <w:spacing w:line="20" w:lineRule="atLeast"/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4.利用课堂教学提升高层次人才自主培养能力</w:t>
            </w:r>
          </w:p>
          <w:p>
            <w:pPr>
              <w:spacing w:line="20" w:lineRule="atLeast"/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5.科教融汇、产教融合引领的研究生培养模式改革与创新</w:t>
            </w:r>
          </w:p>
          <w:p>
            <w:pPr>
              <w:spacing w:line="20" w:lineRule="atLeast"/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6.建设专业实践基地，保障分类培养质量</w:t>
            </w:r>
          </w:p>
          <w:p>
            <w:pPr>
              <w:spacing w:line="20" w:lineRule="atLeast"/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7.利用学科优势构建研究生竞赛工作体系</w:t>
            </w:r>
          </w:p>
          <w:p>
            <w:pPr>
              <w:spacing w:line="20" w:lineRule="atLeast"/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8.案例开发与案例教学</w:t>
            </w:r>
          </w:p>
          <w:p>
            <w:pPr>
              <w:spacing w:line="20" w:lineRule="atLeas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田峰</w:t>
            </w: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周咪咪</w:t>
            </w:r>
          </w:p>
        </w:tc>
        <w:tc>
          <w:tcPr>
            <w:tcW w:w="193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徐薇</w:t>
            </w: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吴梦云</w:t>
            </w:r>
          </w:p>
        </w:tc>
        <w:tc>
          <w:tcPr>
            <w:tcW w:w="193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非洲学院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孙春颖</w:t>
            </w: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暴明莹</w:t>
            </w:r>
          </w:p>
        </w:tc>
        <w:tc>
          <w:tcPr>
            <w:tcW w:w="193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国社学院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王占军</w:t>
            </w: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程潇</w:t>
            </w:r>
          </w:p>
        </w:tc>
        <w:tc>
          <w:tcPr>
            <w:tcW w:w="193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教育学院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郑小碧</w:t>
            </w: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吴卿艳</w:t>
            </w:r>
          </w:p>
        </w:tc>
        <w:tc>
          <w:tcPr>
            <w:tcW w:w="193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★经管学院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林子赛</w:t>
            </w: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俞芬飞</w:t>
            </w:r>
          </w:p>
        </w:tc>
        <w:tc>
          <w:tcPr>
            <w:tcW w:w="193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马克思学院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王荣华</w:t>
            </w: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金科</w:t>
            </w:r>
          </w:p>
        </w:tc>
        <w:tc>
          <w:tcPr>
            <w:tcW w:w="193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人文学院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汪俊</w:t>
            </w: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施丽君</w:t>
            </w:r>
          </w:p>
        </w:tc>
        <w:tc>
          <w:tcPr>
            <w:tcW w:w="193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心理学院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骆传伟</w:t>
            </w: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  <w:t>金小平</w:t>
            </w:r>
          </w:p>
        </w:tc>
        <w:tc>
          <w:tcPr>
            <w:tcW w:w="193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外语学院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tblHeader/>
          <w:jc w:val="center"/>
        </w:trPr>
        <w:tc>
          <w:tcPr>
            <w:tcW w:w="150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第2小组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王冬云</w:t>
            </w:r>
          </w:p>
        </w:tc>
        <w:tc>
          <w:tcPr>
            <w:tcW w:w="1675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于海瀛</w:t>
            </w:r>
          </w:p>
        </w:tc>
        <w:tc>
          <w:tcPr>
            <w:tcW w:w="1533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陈枫</w:t>
            </w:r>
          </w:p>
        </w:tc>
        <w:tc>
          <w:tcPr>
            <w:tcW w:w="1938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地环学院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王冬云</w:t>
            </w:r>
          </w:p>
        </w:tc>
        <w:tc>
          <w:tcPr>
            <w:tcW w:w="1533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程明慧</w:t>
            </w:r>
          </w:p>
        </w:tc>
        <w:tc>
          <w:tcPr>
            <w:tcW w:w="1938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★工学院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章康达</w:t>
            </w:r>
          </w:p>
        </w:tc>
        <w:tc>
          <w:tcPr>
            <w:tcW w:w="1533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田余东</w:t>
            </w:r>
          </w:p>
        </w:tc>
        <w:tc>
          <w:tcPr>
            <w:tcW w:w="1938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化材学院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彭浩</w:t>
            </w:r>
          </w:p>
        </w:tc>
        <w:tc>
          <w:tcPr>
            <w:tcW w:w="1533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付慧娟</w:t>
            </w:r>
          </w:p>
        </w:tc>
        <w:tc>
          <w:tcPr>
            <w:tcW w:w="1938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计算机学院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杨冬梅</w:t>
            </w:r>
          </w:p>
        </w:tc>
        <w:tc>
          <w:tcPr>
            <w:tcW w:w="1533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凌丹燕</w:t>
            </w:r>
          </w:p>
        </w:tc>
        <w:tc>
          <w:tcPr>
            <w:tcW w:w="1938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生命科学学院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向道红</w:t>
            </w:r>
          </w:p>
        </w:tc>
        <w:tc>
          <w:tcPr>
            <w:tcW w:w="1533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周莹</w:t>
            </w:r>
          </w:p>
        </w:tc>
        <w:tc>
          <w:tcPr>
            <w:tcW w:w="1938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数学学院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寇建龙</w:t>
            </w:r>
          </w:p>
        </w:tc>
        <w:tc>
          <w:tcPr>
            <w:tcW w:w="1533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苏丽诗</w:t>
            </w:r>
          </w:p>
        </w:tc>
        <w:tc>
          <w:tcPr>
            <w:tcW w:w="1938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物电学院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tblHeader/>
          <w:jc w:val="center"/>
        </w:trPr>
        <w:tc>
          <w:tcPr>
            <w:tcW w:w="150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第3小组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何晓龙</w:t>
            </w:r>
          </w:p>
        </w:tc>
        <w:tc>
          <w:tcPr>
            <w:tcW w:w="1675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康琳英</w:t>
            </w:r>
          </w:p>
        </w:tc>
        <w:tc>
          <w:tcPr>
            <w:tcW w:w="1533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季雪明</w:t>
            </w:r>
          </w:p>
        </w:tc>
        <w:tc>
          <w:tcPr>
            <w:tcW w:w="1938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设计学院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何晓龙</w:t>
            </w:r>
          </w:p>
        </w:tc>
        <w:tc>
          <w:tcPr>
            <w:tcW w:w="1533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彭敏</w:t>
            </w:r>
          </w:p>
        </w:tc>
        <w:tc>
          <w:tcPr>
            <w:tcW w:w="1938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★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体育学院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tblHeader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杨勇</w:t>
            </w:r>
          </w:p>
        </w:tc>
        <w:tc>
          <w:tcPr>
            <w:tcW w:w="1533" w:type="dxa"/>
            <w:vAlign w:val="center"/>
          </w:tcPr>
          <w:p>
            <w:pPr>
              <w:spacing w:line="20" w:lineRule="atLeast"/>
              <w:jc w:val="center"/>
              <w:rPr>
                <w:rFonts w:hint="default" w:ascii="仿宋" w:hAnsi="仿宋" w:eastAsia="仿宋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  <w:lang w:val="en-US" w:eastAsia="zh-CN"/>
              </w:rPr>
              <w:t>覃小华</w:t>
            </w:r>
          </w:p>
        </w:tc>
        <w:tc>
          <w:tcPr>
            <w:tcW w:w="1938" w:type="dxa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艺术学院</w:t>
            </w:r>
          </w:p>
        </w:tc>
        <w:tc>
          <w:tcPr>
            <w:tcW w:w="8131" w:type="dxa"/>
            <w:vMerge w:val="continue"/>
            <w:vAlign w:val="center"/>
          </w:tcPr>
          <w:p>
            <w:pPr>
              <w:spacing w:line="2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xMjIwN2Q0ZjE5N2Q5MmEzYmNkYzY2ZTBiZjI2ZWYifQ=="/>
  </w:docVars>
  <w:rsids>
    <w:rsidRoot w:val="2736794B"/>
    <w:rsid w:val="053E38D1"/>
    <w:rsid w:val="16DF6745"/>
    <w:rsid w:val="199745FC"/>
    <w:rsid w:val="1EF0779F"/>
    <w:rsid w:val="2736794B"/>
    <w:rsid w:val="37CA0301"/>
    <w:rsid w:val="5BDB5B14"/>
    <w:rsid w:val="5BEB1888"/>
    <w:rsid w:val="66254F7D"/>
    <w:rsid w:val="66BE7222"/>
    <w:rsid w:val="6C786381"/>
    <w:rsid w:val="79456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2024-04-29T01:04:00Z</dcterms:created>
  <dc:creator>梦想其实并不遥远</dc:creator>
  <cp:lastModifiedBy>郑湘娟</cp:lastModifiedBy>
  <dcterms:modified xsi:type="dcterms:W3CDTF">2024-05-07T07:30:44Z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A17BCEF250404228BB46335E735BE515_13</vt:lpwstr>
  </property>
</Properties>
</file>